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8F8E" w14:textId="77777777" w:rsidR="0067381E" w:rsidRDefault="0067381E" w:rsidP="0067381E">
      <w:pPr>
        <w:pStyle w:val="NormalWeb"/>
      </w:pPr>
      <w:r>
        <w:rPr>
          <w:rStyle w:val="Strong"/>
        </w:rPr>
        <w:t>IZVJEŠTAJ SA KONFERENCIJE</w:t>
      </w:r>
    </w:p>
    <w:p w14:paraId="406D23EF" w14:textId="77777777" w:rsidR="0067381E" w:rsidRDefault="0067381E" w:rsidP="0067381E">
      <w:pPr>
        <w:pStyle w:val="NormalWeb"/>
      </w:pPr>
      <w:r>
        <w:t xml:space="preserve">U </w:t>
      </w:r>
      <w:r>
        <w:rPr>
          <w:rStyle w:val="Strong"/>
        </w:rPr>
        <w:t>Tesliću</w:t>
      </w:r>
      <w:r>
        <w:t xml:space="preserve">, u hotelu </w:t>
      </w:r>
      <w:r>
        <w:rPr>
          <w:rStyle w:val="Strong"/>
        </w:rPr>
        <w:t>Kardial</w:t>
      </w:r>
      <w:r>
        <w:t xml:space="preserve">, od </w:t>
      </w:r>
      <w:r>
        <w:rPr>
          <w:rStyle w:val="Strong"/>
        </w:rPr>
        <w:t>11.10-13.10.2024.</w:t>
      </w:r>
      <w:r>
        <w:t xml:space="preserve">, završeni su </w:t>
      </w:r>
      <w:r>
        <w:rPr>
          <w:rStyle w:val="Strong"/>
        </w:rPr>
        <w:t>19. Dani Porodične medicine</w:t>
      </w:r>
      <w:r>
        <w:t xml:space="preserve">, konferencija sa </w:t>
      </w:r>
      <w:r>
        <w:rPr>
          <w:rStyle w:val="Strong"/>
        </w:rPr>
        <w:t>međunarodnim karakterom</w:t>
      </w:r>
      <w:r>
        <w:t xml:space="preserve"> pod nazivom </w:t>
      </w:r>
      <w:r>
        <w:rPr>
          <w:rStyle w:val="Strong"/>
        </w:rPr>
        <w:t>“Kreiraj svoju budućnost.”</w:t>
      </w:r>
    </w:p>
    <w:p w14:paraId="360870A6" w14:textId="77777777" w:rsidR="0067381E" w:rsidRDefault="0067381E" w:rsidP="0067381E">
      <w:pPr>
        <w:pStyle w:val="NormalWeb"/>
      </w:pPr>
      <w:r>
        <w:t xml:space="preserve">Konferencija je u potpunosti ispunila očekivanja. Ponuđeni su </w:t>
      </w:r>
      <w:r>
        <w:rPr>
          <w:rStyle w:val="Strong"/>
        </w:rPr>
        <w:t>inovativni pristupi</w:t>
      </w:r>
      <w:r>
        <w:t xml:space="preserve"> u organizaciji skupova ovakvog karaktera. Na njoj je učešće uzelo </w:t>
      </w:r>
      <w:r>
        <w:rPr>
          <w:rStyle w:val="Strong"/>
        </w:rPr>
        <w:t>preko 250 učesnika</w:t>
      </w:r>
      <w:r>
        <w:t xml:space="preserve"> iz regiona. Predstavljeni su radovi koji su se bavili različitim temama, od </w:t>
      </w:r>
      <w:r>
        <w:rPr>
          <w:rStyle w:val="Strong"/>
        </w:rPr>
        <w:t>nasilja u porodici</w:t>
      </w:r>
      <w:r>
        <w:t xml:space="preserve"> i modela </w:t>
      </w:r>
      <w:r>
        <w:rPr>
          <w:rStyle w:val="Strong"/>
        </w:rPr>
        <w:t>rane identifikacije</w:t>
      </w:r>
      <w:r>
        <w:t xml:space="preserve">, </w:t>
      </w:r>
      <w:r>
        <w:rPr>
          <w:rStyle w:val="Strong"/>
        </w:rPr>
        <w:t>prevencije pušenja</w:t>
      </w:r>
      <w:r>
        <w:t xml:space="preserve">, </w:t>
      </w:r>
      <w:r>
        <w:rPr>
          <w:rStyle w:val="Strong"/>
        </w:rPr>
        <w:t>zbrinjavanja hitnih stanja</w:t>
      </w:r>
      <w:r>
        <w:t xml:space="preserve"> kod oftalmoloških problema, do </w:t>
      </w:r>
      <w:r>
        <w:rPr>
          <w:rStyle w:val="Strong"/>
        </w:rPr>
        <w:t>interdisciplinarnog pristupa</w:t>
      </w:r>
      <w:r>
        <w:t xml:space="preserve"> kao modeliranog pristupa kod stanja kao što su </w:t>
      </w:r>
      <w:r>
        <w:rPr>
          <w:rStyle w:val="Strong"/>
        </w:rPr>
        <w:t>hronična bubrežna bolest</w:t>
      </w:r>
      <w:r>
        <w:t xml:space="preserve"> i </w:t>
      </w:r>
      <w:r>
        <w:rPr>
          <w:rStyle w:val="Strong"/>
        </w:rPr>
        <w:t>dijabetes tip 2</w:t>
      </w:r>
      <w:r>
        <w:t>.</w:t>
      </w:r>
    </w:p>
    <w:p w14:paraId="7CD66E90" w14:textId="77777777" w:rsidR="0067381E" w:rsidRDefault="0067381E" w:rsidP="0067381E">
      <w:pPr>
        <w:pStyle w:val="NormalWeb"/>
      </w:pPr>
      <w:r>
        <w:t xml:space="preserve">Težište Konferencije bilo je na </w:t>
      </w:r>
      <w:r>
        <w:rPr>
          <w:rStyle w:val="Strong"/>
        </w:rPr>
        <w:t>Panelu “Mladi doktori – Ima li perspektive u porodičnoj medicini?”</w:t>
      </w:r>
      <w:r>
        <w:t xml:space="preserve"> i </w:t>
      </w:r>
      <w:r>
        <w:rPr>
          <w:rStyle w:val="Strong"/>
        </w:rPr>
        <w:t>Okruglom stolu “Finansiranje primarne zdravstvene zaštite – Trezorski model poslovanja – odgovor na izazove ili znamo li kuda idemo?”</w:t>
      </w:r>
      <w:r>
        <w:t xml:space="preserve"> Panel je organizovan nakon što je Udruženje realizovalo </w:t>
      </w:r>
      <w:r>
        <w:rPr>
          <w:rStyle w:val="Strong"/>
        </w:rPr>
        <w:t>petomjesečnu edukaciju</w:t>
      </w:r>
      <w:r>
        <w:t xml:space="preserve"> za mlade doktore medicine iz cijele Republike Srpske.</w:t>
      </w:r>
    </w:p>
    <w:p w14:paraId="495C777C" w14:textId="77777777" w:rsidR="0067381E" w:rsidRDefault="0067381E" w:rsidP="0067381E">
      <w:pPr>
        <w:pStyle w:val="NormalWeb"/>
      </w:pPr>
      <w:r>
        <w:t xml:space="preserve">S obzirom na to da oko </w:t>
      </w:r>
      <w:r>
        <w:rPr>
          <w:rStyle w:val="Strong"/>
        </w:rPr>
        <w:t>300 doktora medicine</w:t>
      </w:r>
      <w:r>
        <w:t xml:space="preserve"> bez neophodne stručne pripreme radi u timovima porodične medicine, neophodno je bilo organizovati ovakvu edukaciju. Ona je obuhvatila uvođenje mladih doktora u promijenjeni sistem, kao i nove elemente porodične medicine kao što su </w:t>
      </w:r>
      <w:r>
        <w:rPr>
          <w:rStyle w:val="Strong"/>
        </w:rPr>
        <w:t>preventivni programi</w:t>
      </w:r>
      <w:r>
        <w:t xml:space="preserve"> i </w:t>
      </w:r>
      <w:r>
        <w:rPr>
          <w:rStyle w:val="Strong"/>
        </w:rPr>
        <w:t>upravljanje hroničnim bolestima</w:t>
      </w:r>
      <w:r>
        <w:t>. Takođe su obrađene teme od fundamentalne važnosti za rad u praksi, kako bi mladim doktorima bilo lakše nositi se s ovom problematikom.</w:t>
      </w:r>
    </w:p>
    <w:p w14:paraId="7B609C8C" w14:textId="77777777" w:rsidR="0067381E" w:rsidRDefault="0067381E" w:rsidP="0067381E">
      <w:pPr>
        <w:pStyle w:val="NormalWeb"/>
      </w:pPr>
      <w:r>
        <w:t xml:space="preserve">Da nije sve tako crno, mlade nade, </w:t>
      </w:r>
      <w:r>
        <w:rPr>
          <w:rStyle w:val="Strong"/>
        </w:rPr>
        <w:t>dr Šejla Karić</w:t>
      </w:r>
      <w:r>
        <w:t xml:space="preserve"> i </w:t>
      </w:r>
      <w:r>
        <w:rPr>
          <w:rStyle w:val="Strong"/>
        </w:rPr>
        <w:t>dr Biljana Prpa</w:t>
      </w:r>
      <w:r>
        <w:t xml:space="preserve"> iz Doboja, uvjerile su nas da itekako ima smisla rad u porodičnoj medicini i da svoju profesionalnu praksu vide u njoj.</w:t>
      </w:r>
    </w:p>
    <w:p w14:paraId="44629228" w14:textId="77777777" w:rsidR="0067381E" w:rsidRDefault="0067381E" w:rsidP="0067381E">
      <w:pPr>
        <w:pStyle w:val="NormalWeb"/>
      </w:pPr>
      <w:r>
        <w:rPr>
          <w:rStyle w:val="Strong"/>
        </w:rPr>
        <w:t>Okrugli sto</w:t>
      </w:r>
      <w:r>
        <w:t xml:space="preserve"> na temu </w:t>
      </w:r>
      <w:r>
        <w:rPr>
          <w:rStyle w:val="Strong"/>
        </w:rPr>
        <w:t>finansiranja primarne zdravstvene zaštite</w:t>
      </w:r>
      <w:r>
        <w:t xml:space="preserve">, na kojem su učešće uzeli predstavnici </w:t>
      </w:r>
      <w:r>
        <w:rPr>
          <w:rStyle w:val="Strong"/>
        </w:rPr>
        <w:t>Ministarstva zdravlja i socijalne zaštite Republike Srpske</w:t>
      </w:r>
      <w:r>
        <w:t xml:space="preserve">, </w:t>
      </w:r>
      <w:r>
        <w:rPr>
          <w:rStyle w:val="Strong"/>
        </w:rPr>
        <w:t>Fonda zdravstva Republike Srpske</w:t>
      </w:r>
      <w:r>
        <w:t xml:space="preserve">, </w:t>
      </w:r>
      <w:r>
        <w:rPr>
          <w:rStyle w:val="Strong"/>
        </w:rPr>
        <w:t>predstavnici Saveza gradova i opština</w:t>
      </w:r>
      <w:r>
        <w:t xml:space="preserve">, </w:t>
      </w:r>
      <w:r>
        <w:rPr>
          <w:rStyle w:val="Strong"/>
        </w:rPr>
        <w:t>predstavnici aktiva direktora Domova zdravlja</w:t>
      </w:r>
      <w:r>
        <w:t xml:space="preserve">, </w:t>
      </w:r>
      <w:r>
        <w:rPr>
          <w:rStyle w:val="Strong"/>
        </w:rPr>
        <w:t>načelnika opštine Čelinac</w:t>
      </w:r>
      <w:r>
        <w:t xml:space="preserve">, direktora domova zdravlja </w:t>
      </w:r>
      <w:r>
        <w:rPr>
          <w:rStyle w:val="Strong"/>
        </w:rPr>
        <w:t>Višegrad</w:t>
      </w:r>
      <w:r>
        <w:t xml:space="preserve">, </w:t>
      </w:r>
      <w:r>
        <w:rPr>
          <w:rStyle w:val="Strong"/>
        </w:rPr>
        <w:t>Prijedor</w:t>
      </w:r>
      <w:r>
        <w:t xml:space="preserve"> i </w:t>
      </w:r>
      <w:r>
        <w:rPr>
          <w:rStyle w:val="Strong"/>
        </w:rPr>
        <w:t>Trebinje</w:t>
      </w:r>
      <w:r>
        <w:t xml:space="preserve">, te </w:t>
      </w:r>
      <w:r>
        <w:rPr>
          <w:rStyle w:val="Strong"/>
        </w:rPr>
        <w:t>Udruženja doktora porodične medicine Republike Srpske</w:t>
      </w:r>
      <w:r>
        <w:t xml:space="preserve">, na kraju je zaključio da je potrebno </w:t>
      </w:r>
      <w:r>
        <w:rPr>
          <w:rStyle w:val="Strong"/>
        </w:rPr>
        <w:t>više novca</w:t>
      </w:r>
      <w:r>
        <w:t xml:space="preserve"> izdvajati za primarnu zdravstvenu zaštitu. Potrebno je izdvojiti </w:t>
      </w:r>
      <w:r>
        <w:rPr>
          <w:rStyle w:val="Strong"/>
        </w:rPr>
        <w:t>preko 220 miliona konvertibilnih maraka</w:t>
      </w:r>
      <w:r>
        <w:t xml:space="preserve"> kako bi ovaj segment sistema mogao optimalno funkcionisati.</w:t>
      </w:r>
    </w:p>
    <w:p w14:paraId="148DE692" w14:textId="77777777" w:rsidR="0067381E" w:rsidRDefault="0067381E" w:rsidP="0067381E">
      <w:pPr>
        <w:pStyle w:val="NormalWeb"/>
      </w:pPr>
      <w:r>
        <w:t xml:space="preserve">Dodatna sredstva trebaju se obezbijediti, osim redovnim putem iz prihoda Fonda zdravstvenog osiguranja, i kroz </w:t>
      </w:r>
      <w:r>
        <w:rPr>
          <w:rStyle w:val="Strong"/>
        </w:rPr>
        <w:t>inicijativu za izmjenu stope doprinosa</w:t>
      </w:r>
      <w:r>
        <w:t xml:space="preserve"> za zdravstvo koja je najniža u regionu, uvođenjem </w:t>
      </w:r>
      <w:r>
        <w:rPr>
          <w:rStyle w:val="Strong"/>
        </w:rPr>
        <w:t>dodatnih akciza</w:t>
      </w:r>
      <w:r>
        <w:t xml:space="preserve"> na duvan, alkohol i drugu robu. Takođe, lokalne zajednice moraju se obavezati na izdvajanje </w:t>
      </w:r>
      <w:r>
        <w:rPr>
          <w:rStyle w:val="Strong"/>
        </w:rPr>
        <w:t>3% svojih budžeta</w:t>
      </w:r>
      <w:r>
        <w:t xml:space="preserve"> za finansiranje zakonskih obaveza u zdravstvenom sektoru za Domove zdravlja.</w:t>
      </w:r>
    </w:p>
    <w:p w14:paraId="22D320F2" w14:textId="77777777" w:rsidR="0067381E" w:rsidRDefault="0067381E" w:rsidP="0067381E">
      <w:pPr>
        <w:pStyle w:val="NormalWeb"/>
      </w:pPr>
      <w:r>
        <w:t xml:space="preserve">Istaknuto je da sve preostale zdravstvene ustanove koje prelaze na </w:t>
      </w:r>
      <w:r>
        <w:rPr>
          <w:rStyle w:val="Strong"/>
        </w:rPr>
        <w:t>trezor</w:t>
      </w:r>
      <w:r>
        <w:t xml:space="preserve">, njih </w:t>
      </w:r>
      <w:r>
        <w:rPr>
          <w:rStyle w:val="Strong"/>
        </w:rPr>
        <w:t>37 Domova zdravlja</w:t>
      </w:r>
      <w:r>
        <w:t>, trebaju zajedno sa zaposlenima u finansijskom sektoru lokalnih uprava proći odgovarajuću edukaciju kako bi se taj proces efikasnije okončao.</w:t>
      </w:r>
    </w:p>
    <w:p w14:paraId="18A39658" w14:textId="77777777" w:rsidR="0067381E" w:rsidRDefault="0067381E" w:rsidP="0067381E">
      <w:pPr>
        <w:pStyle w:val="NormalWeb"/>
      </w:pPr>
      <w:r>
        <w:lastRenderedPageBreak/>
        <w:t xml:space="preserve">Zaključeno je da </w:t>
      </w:r>
      <w:r>
        <w:rPr>
          <w:rStyle w:val="Strong"/>
        </w:rPr>
        <w:t>Fond zdravstvenog osiguranja</w:t>
      </w:r>
      <w:r>
        <w:t xml:space="preserve"> treba pronaći model da ugovori o </w:t>
      </w:r>
      <w:r>
        <w:rPr>
          <w:rStyle w:val="Strong"/>
        </w:rPr>
        <w:t>finansiranju zdravstvenih ustanova</w:t>
      </w:r>
      <w:r>
        <w:t xml:space="preserve"> moraju biti </w:t>
      </w:r>
      <w:r>
        <w:rPr>
          <w:rStyle w:val="Strong"/>
        </w:rPr>
        <w:t>trogodišnjeg karaktera</w:t>
      </w:r>
      <w:r>
        <w:t xml:space="preserve"> kako bi se omogućilo ispunjenje procedura donošenja budžeta u opštinama i gradovima u predviđenim zakonskim okvirima.</w:t>
      </w:r>
    </w:p>
    <w:p w14:paraId="267A7016" w14:textId="77777777" w:rsidR="006275B4" w:rsidRDefault="006275B4"/>
    <w:sectPr w:rsidR="00627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B4"/>
    <w:rsid w:val="00127E1A"/>
    <w:rsid w:val="006275B4"/>
    <w:rsid w:val="0067381E"/>
    <w:rsid w:val="00743B44"/>
    <w:rsid w:val="0085569E"/>
    <w:rsid w:val="00947FDE"/>
    <w:rsid w:val="00C53D17"/>
    <w:rsid w:val="00F8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51F3"/>
  <w15:docId w15:val="{D599D297-AB78-45F2-AD30-E19C875E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styleId="Strong">
    <w:name w:val="Strong"/>
    <w:basedOn w:val="DefaultParagraphFont"/>
    <w:uiPriority w:val="22"/>
    <w:qFormat/>
    <w:rsid w:val="00673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2024-10-18T07:37:00Z</dcterms:created>
  <dcterms:modified xsi:type="dcterms:W3CDTF">2024-10-18T07:37:00Z</dcterms:modified>
</cp:coreProperties>
</file>